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2A22" w14:textId="77777777" w:rsidR="00012395" w:rsidRPr="0019093E" w:rsidRDefault="00012395" w:rsidP="00012395">
      <w:pPr>
        <w:pStyle w:val="Title"/>
      </w:pPr>
      <w:r w:rsidRPr="0019093E">
        <w:t>Bioethics Certificate</w:t>
      </w:r>
    </w:p>
    <w:p w14:paraId="759D2121" w14:textId="16251FD1" w:rsidR="00012395" w:rsidRPr="0019093E" w:rsidRDefault="00012395" w:rsidP="00012395">
      <w:pPr>
        <w:jc w:val="left"/>
        <w:rPr>
          <w:b/>
        </w:rPr>
      </w:pPr>
      <w:r w:rsidRPr="0019093E">
        <w:rPr>
          <w:rFonts w:eastAsia="Times New Roman" w:cs="Times New Roman"/>
        </w:rPr>
        <w:t>Those who work in fields involving human health face problems that are increasingly ethically complex, and to respond to such challenges in ways that are ethically acceptable, and even promote human flourishing, requires a honed attentiveness to morally relevant issues and virtues such as wisdom, courage, compassion, and justice. The purpose of the Bioethics Certificate is to prepare students for excellence in their respective vocations, and this not only in the technical sense—laying the foundation for proficiencies needed for those professions—but also in a moral sense.</w:t>
      </w:r>
      <w:r>
        <w:rPr>
          <w:rFonts w:eastAsia="Times New Roman" w:cs="Times New Roman"/>
        </w:rPr>
        <w:t xml:space="preserve">  </w:t>
      </w:r>
      <w:r>
        <w:rPr>
          <w:sz w:val="22"/>
          <w:szCs w:val="22"/>
        </w:rPr>
        <w:t xml:space="preserve">For more information:  </w:t>
      </w:r>
      <w:hyperlink r:id="rId5" w:history="1">
        <w:r w:rsidRPr="003A6F21">
          <w:rPr>
            <w:rStyle w:val="Hyperlink"/>
            <w:sz w:val="22"/>
            <w:szCs w:val="22"/>
          </w:rPr>
          <w:t>https://www.baylor.edu/ethics/index.php?id=967786</w:t>
        </w:r>
      </w:hyperlink>
    </w:p>
    <w:p w14:paraId="280CD4F8" w14:textId="77777777" w:rsidR="00012395" w:rsidRPr="0019093E" w:rsidRDefault="00012395" w:rsidP="00012395">
      <w:pPr>
        <w:spacing w:before="100" w:beforeAutospacing="1" w:after="100" w:afterAutospacing="1"/>
        <w:jc w:val="left"/>
        <w:rPr>
          <w:rFonts w:eastAsia="Times New Roman" w:cs="Times New Roman"/>
        </w:rPr>
      </w:pPr>
      <w:r w:rsidRPr="0019093E">
        <w:rPr>
          <w:rFonts w:eastAsia="Times New Roman" w:cs="Times New Roman"/>
        </w:rPr>
        <w:t xml:space="preserve">Through the certificate, students will learn the major methodological approaches to biomedical ethics and cover the most common issues that arise in </w:t>
      </w:r>
      <w:proofErr w:type="gramStart"/>
      <w:r w:rsidRPr="0019093E">
        <w:rPr>
          <w:rFonts w:eastAsia="Times New Roman" w:cs="Times New Roman"/>
        </w:rPr>
        <w:t>bioethics</w:t>
      </w:r>
      <w:proofErr w:type="gramEnd"/>
      <w:r w:rsidRPr="0019093E">
        <w:rPr>
          <w:rFonts w:eastAsia="Times New Roman" w:cs="Times New Roman"/>
        </w:rPr>
        <w:t xml:space="preserve"> and they will practice ethical reasoning about difficult historical cases and learn the history of the field:</w:t>
      </w:r>
    </w:p>
    <w:p w14:paraId="0F52E9D1" w14:textId="77777777" w:rsidR="00012395" w:rsidRPr="0019093E" w:rsidRDefault="00012395" w:rsidP="00012395">
      <w:pPr>
        <w:numPr>
          <w:ilvl w:val="0"/>
          <w:numId w:val="1"/>
        </w:numPr>
        <w:spacing w:before="100" w:beforeAutospacing="1" w:after="100" w:afterAutospacing="1"/>
        <w:jc w:val="left"/>
        <w:rPr>
          <w:rFonts w:eastAsia="Times New Roman" w:cs="Times New Roman"/>
        </w:rPr>
      </w:pPr>
      <w:r w:rsidRPr="0019093E">
        <w:rPr>
          <w:rFonts w:eastAsia="Times New Roman" w:cs="Times New Roman"/>
        </w:rPr>
        <w:t>The core courses are required as they will introduce students to the field of bioethics.</w:t>
      </w:r>
    </w:p>
    <w:p w14:paraId="7AE0A17B" w14:textId="77777777" w:rsidR="00012395" w:rsidRPr="0019093E" w:rsidRDefault="00012395" w:rsidP="00012395">
      <w:pPr>
        <w:numPr>
          <w:ilvl w:val="0"/>
          <w:numId w:val="1"/>
        </w:numPr>
        <w:spacing w:before="100" w:beforeAutospacing="1" w:after="100" w:afterAutospacing="1"/>
        <w:jc w:val="left"/>
        <w:rPr>
          <w:rFonts w:eastAsia="Times New Roman" w:cs="Times New Roman"/>
        </w:rPr>
      </w:pPr>
      <w:r w:rsidRPr="0019093E">
        <w:rPr>
          <w:rFonts w:eastAsia="Times New Roman" w:cs="Times New Roman"/>
        </w:rPr>
        <w:t>In the theoretical course, students will explore foundational questions in bioethics.</w:t>
      </w:r>
    </w:p>
    <w:p w14:paraId="169FF27C" w14:textId="77777777" w:rsidR="00012395" w:rsidRPr="0019093E" w:rsidRDefault="00012395" w:rsidP="00012395">
      <w:pPr>
        <w:numPr>
          <w:ilvl w:val="0"/>
          <w:numId w:val="1"/>
        </w:numPr>
        <w:spacing w:before="100" w:beforeAutospacing="1" w:after="100" w:afterAutospacing="1"/>
        <w:jc w:val="left"/>
        <w:rPr>
          <w:rFonts w:eastAsia="Times New Roman" w:cs="Times New Roman"/>
        </w:rPr>
      </w:pPr>
      <w:r w:rsidRPr="0019093E">
        <w:rPr>
          <w:rFonts w:eastAsia="Times New Roman" w:cs="Times New Roman"/>
        </w:rPr>
        <w:t>The applied bioethics courses each take a narrower focus on social and ethical issues as they relate to a specific domain of healthcare, medicine, or scientific research.</w:t>
      </w:r>
    </w:p>
    <w:p w14:paraId="112629D6" w14:textId="77777777" w:rsidR="00012395" w:rsidRPr="0019093E" w:rsidRDefault="00012395" w:rsidP="00012395">
      <w:pPr>
        <w:spacing w:before="100" w:beforeAutospacing="1" w:after="100" w:afterAutospacing="1"/>
        <w:jc w:val="left"/>
        <w:outlineLvl w:val="4"/>
        <w:rPr>
          <w:rFonts w:eastAsia="Times New Roman" w:cs="Times New Roman"/>
          <w:b/>
          <w:bCs/>
          <w:sz w:val="32"/>
          <w:szCs w:val="32"/>
        </w:rPr>
      </w:pPr>
      <w:r w:rsidRPr="0019093E">
        <w:rPr>
          <w:rFonts w:eastAsia="Times New Roman" w:cs="Times New Roman"/>
          <w:b/>
          <w:bCs/>
          <w:sz w:val="32"/>
          <w:szCs w:val="32"/>
        </w:rPr>
        <w:t>Requirements: 12 hours, 9 at the advanced level.</w:t>
      </w:r>
    </w:p>
    <w:p w14:paraId="001F9F5C" w14:textId="77777777" w:rsidR="00012395" w:rsidRPr="0019093E" w:rsidRDefault="00012395" w:rsidP="00D46A80">
      <w:pPr>
        <w:jc w:val="left"/>
        <w:rPr>
          <w:rFonts w:eastAsia="Times New Roman" w:cs="Times New Roman"/>
        </w:rPr>
      </w:pPr>
      <w:r w:rsidRPr="0019093E">
        <w:rPr>
          <w:rFonts w:eastAsia="Times New Roman" w:cs="Times New Roman"/>
          <w:b/>
          <w:bCs/>
          <w:i/>
          <w:iCs/>
        </w:rPr>
        <w:t>Core Courses</w:t>
      </w:r>
      <w:r w:rsidRPr="0019093E">
        <w:rPr>
          <w:rFonts w:eastAsia="Times New Roman" w:cs="Times New Roman"/>
        </w:rPr>
        <w:t xml:space="preserve"> (6 hours, required)</w:t>
      </w:r>
    </w:p>
    <w:p w14:paraId="58312AC4" w14:textId="77777777" w:rsidR="00012395" w:rsidRPr="0019093E" w:rsidRDefault="00012395" w:rsidP="00D46A80">
      <w:pPr>
        <w:numPr>
          <w:ilvl w:val="0"/>
          <w:numId w:val="2"/>
        </w:numPr>
        <w:ind w:left="1440"/>
        <w:jc w:val="left"/>
        <w:rPr>
          <w:rFonts w:eastAsia="Times New Roman" w:cs="Times New Roman"/>
        </w:rPr>
      </w:pPr>
      <w:r w:rsidRPr="0019093E">
        <w:rPr>
          <w:rFonts w:eastAsia="Times New Roman" w:cs="Times New Roman"/>
        </w:rPr>
        <w:t>PHI 1309 Introduction to Medical Ethics</w:t>
      </w:r>
    </w:p>
    <w:p w14:paraId="714290B2" w14:textId="77777777" w:rsidR="00012395" w:rsidRDefault="00012395" w:rsidP="00D46A80">
      <w:pPr>
        <w:numPr>
          <w:ilvl w:val="0"/>
          <w:numId w:val="2"/>
        </w:numPr>
        <w:ind w:left="1440"/>
        <w:jc w:val="left"/>
        <w:rPr>
          <w:rFonts w:eastAsia="Times New Roman" w:cs="Times New Roman"/>
        </w:rPr>
      </w:pPr>
      <w:r w:rsidRPr="0019093E">
        <w:rPr>
          <w:rFonts w:eastAsia="Times New Roman" w:cs="Times New Roman"/>
        </w:rPr>
        <w:t>REL 4395 Bioethics</w:t>
      </w:r>
    </w:p>
    <w:p w14:paraId="2482229C" w14:textId="77777777" w:rsidR="00D46A80" w:rsidRPr="0019093E" w:rsidRDefault="00D46A80" w:rsidP="00D46A80">
      <w:pPr>
        <w:ind w:left="1440"/>
        <w:jc w:val="left"/>
        <w:rPr>
          <w:rFonts w:eastAsia="Times New Roman" w:cs="Times New Roman"/>
        </w:rPr>
      </w:pPr>
    </w:p>
    <w:p w14:paraId="21B5EFAE" w14:textId="77777777" w:rsidR="00012395" w:rsidRPr="0019093E" w:rsidRDefault="00012395" w:rsidP="00D46A80">
      <w:pPr>
        <w:jc w:val="left"/>
        <w:rPr>
          <w:rFonts w:eastAsia="Times New Roman" w:cs="Times New Roman"/>
        </w:rPr>
      </w:pPr>
      <w:r w:rsidRPr="0019093E">
        <w:rPr>
          <w:rFonts w:eastAsia="Times New Roman" w:cs="Times New Roman"/>
          <w:b/>
          <w:bCs/>
          <w:i/>
          <w:iCs/>
        </w:rPr>
        <w:t>Theoretical Bioethics Courses</w:t>
      </w:r>
      <w:r w:rsidRPr="0019093E">
        <w:rPr>
          <w:rFonts w:eastAsia="Times New Roman" w:cs="Times New Roman"/>
        </w:rPr>
        <w:t xml:space="preserve"> (3 hours required)</w:t>
      </w:r>
    </w:p>
    <w:p w14:paraId="642D061C" w14:textId="77777777" w:rsidR="00D46A80" w:rsidRPr="00D46A80" w:rsidRDefault="00D46A80" w:rsidP="00D46A80">
      <w:pPr>
        <w:pStyle w:val="ListParagraph"/>
        <w:numPr>
          <w:ilvl w:val="0"/>
          <w:numId w:val="5"/>
        </w:numPr>
        <w:jc w:val="left"/>
        <w:rPr>
          <w:rFonts w:eastAsia="Times New Roman" w:cs="Times New Roman"/>
        </w:rPr>
      </w:pPr>
      <w:r w:rsidRPr="00D46A80">
        <w:rPr>
          <w:rFonts w:eastAsia="Times New Roman" w:cs="Times New Roman"/>
        </w:rPr>
        <w:t>ANT 4325 Medical Anthropology</w:t>
      </w:r>
    </w:p>
    <w:p w14:paraId="2E503BF6" w14:textId="77777777" w:rsidR="00D46A80" w:rsidRPr="00D46A80" w:rsidRDefault="00D46A80" w:rsidP="00D46A80">
      <w:pPr>
        <w:pStyle w:val="ListParagraph"/>
        <w:numPr>
          <w:ilvl w:val="0"/>
          <w:numId w:val="5"/>
        </w:numPr>
        <w:jc w:val="left"/>
        <w:rPr>
          <w:rFonts w:eastAsia="Times New Roman" w:cs="Times New Roman"/>
        </w:rPr>
      </w:pPr>
      <w:r w:rsidRPr="00D46A80">
        <w:rPr>
          <w:rFonts w:eastAsia="Times New Roman" w:cs="Times New Roman"/>
        </w:rPr>
        <w:t>PHI 3301 Moral Philosophy</w:t>
      </w:r>
    </w:p>
    <w:p w14:paraId="57191366" w14:textId="77777777" w:rsidR="00D46A80" w:rsidRPr="00D46A80" w:rsidRDefault="00D46A80" w:rsidP="00D46A80">
      <w:pPr>
        <w:pStyle w:val="ListParagraph"/>
        <w:numPr>
          <w:ilvl w:val="0"/>
          <w:numId w:val="5"/>
        </w:numPr>
        <w:jc w:val="left"/>
        <w:rPr>
          <w:rFonts w:eastAsia="Times New Roman" w:cs="Times New Roman"/>
        </w:rPr>
      </w:pPr>
      <w:r w:rsidRPr="00D46A80">
        <w:rPr>
          <w:rFonts w:eastAsia="Times New Roman" w:cs="Times New Roman"/>
        </w:rPr>
        <w:t>PHI 4325 Literary &amp; Philosophical Perspectives in Medicine</w:t>
      </w:r>
    </w:p>
    <w:p w14:paraId="780A1162" w14:textId="77777777" w:rsidR="00D46A80" w:rsidRPr="00D46A80" w:rsidRDefault="00D46A80" w:rsidP="00D46A80">
      <w:pPr>
        <w:pStyle w:val="ListParagraph"/>
        <w:numPr>
          <w:ilvl w:val="0"/>
          <w:numId w:val="5"/>
        </w:numPr>
        <w:jc w:val="left"/>
        <w:rPr>
          <w:rFonts w:eastAsia="Times New Roman" w:cs="Times New Roman"/>
        </w:rPr>
      </w:pPr>
      <w:r w:rsidRPr="00D46A80">
        <w:rPr>
          <w:rFonts w:eastAsia="Times New Roman" w:cs="Times New Roman"/>
        </w:rPr>
        <w:t>PHI 4363 Philosophy &amp; Medicine</w:t>
      </w:r>
    </w:p>
    <w:p w14:paraId="3549DAEF" w14:textId="77777777" w:rsidR="00D46A80" w:rsidRPr="00D46A80" w:rsidRDefault="00D46A80" w:rsidP="00D46A80">
      <w:pPr>
        <w:pStyle w:val="ListParagraph"/>
        <w:numPr>
          <w:ilvl w:val="0"/>
          <w:numId w:val="5"/>
        </w:numPr>
        <w:jc w:val="left"/>
        <w:rPr>
          <w:rFonts w:eastAsia="Times New Roman" w:cs="Times New Roman"/>
        </w:rPr>
      </w:pPr>
      <w:r w:rsidRPr="00D46A80">
        <w:rPr>
          <w:rFonts w:eastAsia="Times New Roman" w:cs="Times New Roman"/>
        </w:rPr>
        <w:t>MH/CLA/HIS 4300 History of Medicine</w:t>
      </w:r>
    </w:p>
    <w:p w14:paraId="6D60BFE3" w14:textId="77777777" w:rsidR="00D46A80" w:rsidRDefault="00D46A80" w:rsidP="00D46A80">
      <w:pPr>
        <w:pStyle w:val="ListParagraph"/>
        <w:numPr>
          <w:ilvl w:val="0"/>
          <w:numId w:val="5"/>
        </w:numPr>
        <w:jc w:val="left"/>
        <w:rPr>
          <w:rFonts w:eastAsia="Times New Roman" w:cs="Times New Roman"/>
        </w:rPr>
      </w:pPr>
      <w:r w:rsidRPr="00D46A80">
        <w:rPr>
          <w:rFonts w:eastAsia="Times New Roman" w:cs="Times New Roman"/>
        </w:rPr>
        <w:t>MH 4396 Disability and Society</w:t>
      </w:r>
    </w:p>
    <w:p w14:paraId="6E18F1B7" w14:textId="77777777" w:rsidR="00D46A80" w:rsidRPr="00D46A80" w:rsidRDefault="00D46A80" w:rsidP="00D46A80">
      <w:pPr>
        <w:pStyle w:val="ListParagraph"/>
        <w:ind w:left="1440"/>
        <w:jc w:val="left"/>
        <w:rPr>
          <w:rFonts w:eastAsia="Times New Roman" w:cs="Times New Roman"/>
        </w:rPr>
      </w:pPr>
    </w:p>
    <w:p w14:paraId="24344B4F" w14:textId="77777777" w:rsidR="00012395" w:rsidRPr="0019093E" w:rsidRDefault="00012395" w:rsidP="00D46A80">
      <w:pPr>
        <w:jc w:val="left"/>
        <w:rPr>
          <w:rFonts w:eastAsia="Times New Roman" w:cs="Times New Roman"/>
        </w:rPr>
      </w:pPr>
      <w:r w:rsidRPr="0019093E">
        <w:rPr>
          <w:rFonts w:eastAsia="Times New Roman" w:cs="Times New Roman"/>
          <w:b/>
          <w:bCs/>
          <w:i/>
          <w:iCs/>
        </w:rPr>
        <w:t>Applied Bioethics Courses</w:t>
      </w:r>
      <w:r w:rsidRPr="0019093E">
        <w:rPr>
          <w:rFonts w:eastAsia="Times New Roman" w:cs="Times New Roman"/>
        </w:rPr>
        <w:t xml:space="preserve"> (3 hours required)</w:t>
      </w:r>
    </w:p>
    <w:p w14:paraId="3F779404"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ANT 1325 Introduction to Global Health</w:t>
      </w:r>
    </w:p>
    <w:p w14:paraId="6976314C"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ANT 4362 Applied Anthropology</w:t>
      </w:r>
    </w:p>
    <w:p w14:paraId="764E1443"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MH 4351 Supervised Clinical Medicine</w:t>
      </w:r>
    </w:p>
    <w:p w14:paraId="2C6C3E82"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MH 4372 End-of-Life Care &amp; Bereavement </w:t>
      </w:r>
    </w:p>
    <w:p w14:paraId="4FA6D7EB"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MH 4382 U.S. Health Care System</w:t>
      </w:r>
    </w:p>
    <w:p w14:paraId="4EB63247"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PUBH 4340 Global Health</w:t>
      </w:r>
    </w:p>
    <w:p w14:paraId="3EB3BAD0" w14:textId="77777777" w:rsidR="00D46A80" w:rsidRP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SWO 4316 Trauma, Loss, and Mourning</w:t>
      </w:r>
    </w:p>
    <w:p w14:paraId="1012A26B" w14:textId="77777777" w:rsidR="00D46A80" w:rsidRDefault="00D46A80" w:rsidP="00D46A80">
      <w:pPr>
        <w:pStyle w:val="ListParagraph"/>
        <w:numPr>
          <w:ilvl w:val="0"/>
          <w:numId w:val="7"/>
        </w:numPr>
        <w:spacing w:line="348" w:lineRule="atLeast"/>
        <w:jc w:val="left"/>
        <w:rPr>
          <w:rFonts w:eastAsia="Times New Roman" w:cs="Times New Roman"/>
          <w:color w:val="000000"/>
        </w:rPr>
      </w:pPr>
      <w:r w:rsidRPr="00D46A80">
        <w:rPr>
          <w:rFonts w:eastAsia="Times New Roman" w:cs="Times New Roman"/>
          <w:color w:val="000000"/>
        </w:rPr>
        <w:t>SWO 4395 Aging and Mental Health</w:t>
      </w:r>
    </w:p>
    <w:p w14:paraId="20BFDE96" w14:textId="77777777" w:rsidR="00D46A80" w:rsidRPr="00D46A80" w:rsidRDefault="00D46A80" w:rsidP="00D46A80">
      <w:pPr>
        <w:pStyle w:val="ListParagraph"/>
        <w:spacing w:line="348" w:lineRule="atLeast"/>
        <w:ind w:left="1440"/>
        <w:jc w:val="left"/>
        <w:rPr>
          <w:rFonts w:eastAsia="Times New Roman" w:cs="Times New Roman"/>
          <w:color w:val="000000"/>
        </w:rPr>
      </w:pPr>
    </w:p>
    <w:p w14:paraId="643BE859" w14:textId="54FED494" w:rsidR="00D67133" w:rsidRDefault="00125602" w:rsidP="00D67133">
      <w:pPr>
        <w:rPr>
          <w:b/>
        </w:rPr>
      </w:pPr>
      <w:r>
        <w:rPr>
          <w:b/>
        </w:rPr>
        <w:lastRenderedPageBreak/>
        <w:t>Application</w:t>
      </w:r>
    </w:p>
    <w:p w14:paraId="4D715398" w14:textId="596EBDEE" w:rsidR="00686EE7" w:rsidRDefault="007E1E1F" w:rsidP="00D67133">
      <w:pPr>
        <w:rPr>
          <w:b/>
        </w:rPr>
      </w:pPr>
      <w:r>
        <w:rPr>
          <w:b/>
        </w:rPr>
        <w:t xml:space="preserve">Baylor University Certificate in </w:t>
      </w:r>
      <w:r w:rsidR="00D70EB4">
        <w:rPr>
          <w:b/>
        </w:rPr>
        <w:t>Bioethics</w:t>
      </w:r>
    </w:p>
    <w:p w14:paraId="7D3F08B5" w14:textId="77777777" w:rsidR="005937D8" w:rsidRDefault="005937D8" w:rsidP="00D67133">
      <w:pPr>
        <w:rPr>
          <w:b/>
        </w:rPr>
      </w:pPr>
    </w:p>
    <w:p w14:paraId="6D849CAC" w14:textId="1409B9DB" w:rsidR="005937D8" w:rsidRPr="005937D8" w:rsidRDefault="00CC5CAC" w:rsidP="00D67133">
      <w:pPr>
        <w:rPr>
          <w:bCs/>
          <w:color w:val="FF0000"/>
        </w:rPr>
      </w:pPr>
      <w:r>
        <w:rPr>
          <w:bCs/>
          <w:color w:val="FF0000"/>
        </w:rPr>
        <w:t>Please f</w:t>
      </w:r>
      <w:r w:rsidR="005937D8">
        <w:rPr>
          <w:bCs/>
          <w:color w:val="FF0000"/>
        </w:rPr>
        <w:t xml:space="preserve">ill in your initial </w:t>
      </w:r>
      <w:r w:rsidR="00FB4AFB">
        <w:rPr>
          <w:bCs/>
          <w:color w:val="FF0000"/>
        </w:rPr>
        <w:t xml:space="preserve">Bioethics </w:t>
      </w:r>
      <w:r w:rsidR="005937D8">
        <w:rPr>
          <w:bCs/>
          <w:color w:val="FF0000"/>
        </w:rPr>
        <w:t>course</w:t>
      </w:r>
      <w:r w:rsidR="00220F83">
        <w:rPr>
          <w:bCs/>
          <w:color w:val="FF0000"/>
        </w:rPr>
        <w:t>(s)</w:t>
      </w:r>
      <w:r w:rsidR="005937D8">
        <w:rPr>
          <w:bCs/>
          <w:color w:val="FF0000"/>
        </w:rPr>
        <w:t xml:space="preserve"> </w:t>
      </w:r>
      <w:proofErr w:type="gramStart"/>
      <w:r w:rsidR="005937D8">
        <w:rPr>
          <w:bCs/>
          <w:color w:val="FF0000"/>
        </w:rPr>
        <w:t>in order to</w:t>
      </w:r>
      <w:proofErr w:type="gramEnd"/>
      <w:r w:rsidR="005937D8">
        <w:rPr>
          <w:bCs/>
          <w:color w:val="FF0000"/>
        </w:rPr>
        <w:t xml:space="preserve"> be documented as a certificate student. </w:t>
      </w:r>
      <w:r w:rsidR="00220F83">
        <w:rPr>
          <w:bCs/>
          <w:color w:val="FF0000"/>
        </w:rPr>
        <w:t>You must u</w:t>
      </w:r>
      <w:r w:rsidR="005937D8">
        <w:rPr>
          <w:bCs/>
          <w:color w:val="FF0000"/>
        </w:rPr>
        <w:t xml:space="preserve">pdate </w:t>
      </w:r>
      <w:r w:rsidR="00220F83">
        <w:rPr>
          <w:bCs/>
          <w:color w:val="FF0000"/>
        </w:rPr>
        <w:t xml:space="preserve">this form with coursework </w:t>
      </w:r>
      <w:r w:rsidR="005937D8">
        <w:rPr>
          <w:bCs/>
          <w:color w:val="FF0000"/>
        </w:rPr>
        <w:t xml:space="preserve">as you move through the certificate. </w:t>
      </w:r>
    </w:p>
    <w:p w14:paraId="6A3A3AB9" w14:textId="56EBB036" w:rsidR="00B71027" w:rsidRDefault="00B71027">
      <w:pPr>
        <w:rPr>
          <w:b/>
        </w:rPr>
      </w:pPr>
    </w:p>
    <w:p w14:paraId="2AD3DBC3" w14:textId="6A7FF325" w:rsidR="00B71027" w:rsidRDefault="00B71027" w:rsidP="00B71027">
      <w:pPr>
        <w:jc w:val="left"/>
        <w:rPr>
          <w:b/>
        </w:rPr>
      </w:pPr>
      <w:r>
        <w:rPr>
          <w:b/>
        </w:rPr>
        <w:t>Name________________________________________________</w:t>
      </w:r>
      <w:r w:rsidR="000C02D1">
        <w:rPr>
          <w:b/>
        </w:rPr>
        <w:t>_________________________</w:t>
      </w:r>
    </w:p>
    <w:p w14:paraId="3E3C329B" w14:textId="77777777" w:rsidR="00DE2B1A" w:rsidRDefault="00DE2B1A" w:rsidP="00B71027">
      <w:pPr>
        <w:jc w:val="left"/>
        <w:rPr>
          <w:b/>
        </w:rPr>
      </w:pPr>
    </w:p>
    <w:p w14:paraId="266E4917" w14:textId="19B9E006" w:rsidR="00DE2B1A" w:rsidRDefault="00DE2B1A" w:rsidP="00B71027">
      <w:pPr>
        <w:jc w:val="left"/>
      </w:pPr>
      <w:r>
        <w:rPr>
          <w:b/>
        </w:rPr>
        <w:t>Student ID</w:t>
      </w:r>
      <w:r>
        <w:t>____________________________________________________________________</w:t>
      </w:r>
    </w:p>
    <w:p w14:paraId="66C7CABF" w14:textId="77777777" w:rsidR="00DE2B1A" w:rsidRDefault="00DE2B1A" w:rsidP="00B71027">
      <w:pPr>
        <w:jc w:val="left"/>
      </w:pPr>
    </w:p>
    <w:p w14:paraId="0AD40978" w14:textId="55FE3F90" w:rsidR="00DE2B1A" w:rsidRPr="00DE2B1A" w:rsidRDefault="007E28B1" w:rsidP="00B71027">
      <w:pPr>
        <w:jc w:val="left"/>
        <w:rPr>
          <w:b/>
        </w:rPr>
      </w:pPr>
      <w:r>
        <w:rPr>
          <w:b/>
        </w:rPr>
        <w:t>E</w:t>
      </w:r>
      <w:r w:rsidR="00DE2B1A">
        <w:rPr>
          <w:b/>
        </w:rPr>
        <w:t>mail address________________________________________________________</w:t>
      </w:r>
    </w:p>
    <w:p w14:paraId="72E029BA" w14:textId="1CADBB42" w:rsidR="00B71027" w:rsidRDefault="00B71027" w:rsidP="00B71027">
      <w:pPr>
        <w:jc w:val="left"/>
        <w:rPr>
          <w:b/>
        </w:rPr>
      </w:pPr>
    </w:p>
    <w:p w14:paraId="4FF5A206" w14:textId="43FA06C9" w:rsidR="00B71027" w:rsidRDefault="00B71027" w:rsidP="00B71027">
      <w:pPr>
        <w:jc w:val="left"/>
        <w:rPr>
          <w:b/>
        </w:rPr>
      </w:pPr>
      <w:r>
        <w:rPr>
          <w:b/>
        </w:rPr>
        <w:t>Major_______________________________________________</w:t>
      </w:r>
      <w:r w:rsidR="000C02D1">
        <w:rPr>
          <w:b/>
        </w:rPr>
        <w:t>_________________________</w:t>
      </w:r>
    </w:p>
    <w:p w14:paraId="0FE33C16" w14:textId="1B84D5BC" w:rsidR="00B71027" w:rsidRDefault="00B71027" w:rsidP="00B71027">
      <w:pPr>
        <w:jc w:val="left"/>
        <w:rPr>
          <w:b/>
        </w:rPr>
      </w:pPr>
    </w:p>
    <w:p w14:paraId="52085A8C" w14:textId="2063896B" w:rsidR="00B71027" w:rsidRDefault="00B71027" w:rsidP="00B71027">
      <w:pPr>
        <w:jc w:val="left"/>
        <w:rPr>
          <w:b/>
        </w:rPr>
      </w:pPr>
      <w:r>
        <w:rPr>
          <w:b/>
        </w:rPr>
        <w:t>Expected Date of Graduation</w:t>
      </w:r>
      <w:r w:rsidR="00B01116">
        <w:rPr>
          <w:b/>
        </w:rPr>
        <w:t>___________________________</w:t>
      </w:r>
      <w:r w:rsidR="000C02D1">
        <w:rPr>
          <w:b/>
        </w:rPr>
        <w:t>_________________________</w:t>
      </w:r>
    </w:p>
    <w:p w14:paraId="32FDCF19" w14:textId="4DFED3F0" w:rsidR="00B01116" w:rsidRDefault="00B01116" w:rsidP="00B71027">
      <w:pPr>
        <w:jc w:val="left"/>
        <w:rPr>
          <w:b/>
        </w:rPr>
      </w:pPr>
    </w:p>
    <w:p w14:paraId="57C3E8B0" w14:textId="11C27FE8" w:rsidR="007E1E1F" w:rsidRDefault="007E1E1F">
      <w:pPr>
        <w:rPr>
          <w:b/>
        </w:rPr>
      </w:pPr>
    </w:p>
    <w:tbl>
      <w:tblPr>
        <w:tblStyle w:val="TableGrid"/>
        <w:tblW w:w="0" w:type="auto"/>
        <w:tblLook w:val="04A0" w:firstRow="1" w:lastRow="0" w:firstColumn="1" w:lastColumn="0" w:noHBand="0" w:noVBand="1"/>
      </w:tblPr>
      <w:tblGrid>
        <w:gridCol w:w="2965"/>
        <w:gridCol w:w="1710"/>
        <w:gridCol w:w="2160"/>
        <w:gridCol w:w="900"/>
        <w:gridCol w:w="1615"/>
      </w:tblGrid>
      <w:tr w:rsidR="007E1E1F" w14:paraId="39B0AB07" w14:textId="7CBE86D8" w:rsidTr="00687B6D">
        <w:tc>
          <w:tcPr>
            <w:tcW w:w="2965" w:type="dxa"/>
          </w:tcPr>
          <w:p w14:paraId="4C6380D1" w14:textId="70536BDC" w:rsidR="007E1E1F" w:rsidRDefault="007E1E1F" w:rsidP="007E1E1F">
            <w:pPr>
              <w:jc w:val="left"/>
              <w:rPr>
                <w:b/>
              </w:rPr>
            </w:pPr>
            <w:r>
              <w:rPr>
                <w:b/>
              </w:rPr>
              <w:t>Course N</w:t>
            </w:r>
            <w:r w:rsidR="00694A1E">
              <w:rPr>
                <w:b/>
              </w:rPr>
              <w:t>umber</w:t>
            </w:r>
            <w:r>
              <w:rPr>
                <w:b/>
              </w:rPr>
              <w:t>/</w:t>
            </w:r>
          </w:p>
          <w:p w14:paraId="316B6C6A" w14:textId="068B601C" w:rsidR="007E1E1F" w:rsidRDefault="007E1E1F" w:rsidP="007E1E1F">
            <w:pPr>
              <w:jc w:val="left"/>
              <w:rPr>
                <w:i/>
              </w:rPr>
            </w:pPr>
            <w:r>
              <w:rPr>
                <w:b/>
              </w:rPr>
              <w:t>N</w:t>
            </w:r>
            <w:r w:rsidR="00694A1E">
              <w:rPr>
                <w:b/>
              </w:rPr>
              <w:t>ame</w:t>
            </w:r>
            <w:r w:rsidR="00B71027">
              <w:rPr>
                <w:b/>
              </w:rPr>
              <w:t xml:space="preserve"> </w:t>
            </w:r>
          </w:p>
          <w:p w14:paraId="61CD010D" w14:textId="648A870A" w:rsidR="004C7560" w:rsidRPr="007E1E1F" w:rsidRDefault="004C7560" w:rsidP="007E1E1F">
            <w:pPr>
              <w:jc w:val="left"/>
              <w:rPr>
                <w:b/>
              </w:rPr>
            </w:pPr>
          </w:p>
        </w:tc>
        <w:tc>
          <w:tcPr>
            <w:tcW w:w="1710" w:type="dxa"/>
          </w:tcPr>
          <w:p w14:paraId="10AE2F56" w14:textId="24190484" w:rsidR="007E1E1F" w:rsidRPr="007E1E1F" w:rsidRDefault="007E1E1F" w:rsidP="007E1E1F">
            <w:pPr>
              <w:jc w:val="left"/>
              <w:rPr>
                <w:b/>
              </w:rPr>
            </w:pPr>
            <w:r>
              <w:rPr>
                <w:b/>
              </w:rPr>
              <w:t xml:space="preserve">Semester </w:t>
            </w:r>
            <w:r w:rsidR="00437E50">
              <w:rPr>
                <w:b/>
              </w:rPr>
              <w:t xml:space="preserve">&amp; Year </w:t>
            </w:r>
          </w:p>
        </w:tc>
        <w:tc>
          <w:tcPr>
            <w:tcW w:w="2160" w:type="dxa"/>
          </w:tcPr>
          <w:p w14:paraId="055AA108" w14:textId="615B842E" w:rsidR="007E1E1F" w:rsidRPr="007E1E1F" w:rsidRDefault="007E1E1F" w:rsidP="007E1E1F">
            <w:pPr>
              <w:jc w:val="left"/>
              <w:rPr>
                <w:b/>
              </w:rPr>
            </w:pPr>
            <w:r>
              <w:rPr>
                <w:b/>
              </w:rPr>
              <w:t>Professor</w:t>
            </w:r>
          </w:p>
        </w:tc>
        <w:tc>
          <w:tcPr>
            <w:tcW w:w="900" w:type="dxa"/>
          </w:tcPr>
          <w:p w14:paraId="00E05886" w14:textId="117EA1DC" w:rsidR="007E1E1F" w:rsidRPr="007E1E1F" w:rsidRDefault="00124C66" w:rsidP="007E1E1F">
            <w:pPr>
              <w:jc w:val="left"/>
              <w:rPr>
                <w:b/>
              </w:rPr>
            </w:pPr>
            <w:r>
              <w:rPr>
                <w:b/>
              </w:rPr>
              <w:t>Letter Grade</w:t>
            </w:r>
          </w:p>
        </w:tc>
        <w:tc>
          <w:tcPr>
            <w:tcW w:w="1615" w:type="dxa"/>
          </w:tcPr>
          <w:p w14:paraId="3448027B" w14:textId="5C8BF5B5" w:rsidR="007E1E1F" w:rsidRPr="007E1E1F" w:rsidRDefault="007E1E1F" w:rsidP="007E1E1F">
            <w:pPr>
              <w:jc w:val="left"/>
              <w:rPr>
                <w:b/>
              </w:rPr>
            </w:pPr>
            <w:r>
              <w:rPr>
                <w:b/>
              </w:rPr>
              <w:t xml:space="preserve">Location </w:t>
            </w:r>
            <w:r w:rsidRPr="00784BDE">
              <w:rPr>
                <w:i/>
              </w:rPr>
              <w:t>(Baylor/Study Abroad Location, etc.)</w:t>
            </w:r>
          </w:p>
        </w:tc>
      </w:tr>
      <w:tr w:rsidR="007E1E1F" w14:paraId="0E417572" w14:textId="499405D2" w:rsidTr="00687B6D">
        <w:tc>
          <w:tcPr>
            <w:tcW w:w="2965" w:type="dxa"/>
          </w:tcPr>
          <w:p w14:paraId="499DF4AD" w14:textId="36C7BC47" w:rsidR="007E1E1F" w:rsidRDefault="00034917" w:rsidP="007E1E1F">
            <w:pPr>
              <w:jc w:val="left"/>
            </w:pPr>
            <w:r>
              <w:t>PHI 1309</w:t>
            </w:r>
          </w:p>
        </w:tc>
        <w:tc>
          <w:tcPr>
            <w:tcW w:w="1710" w:type="dxa"/>
          </w:tcPr>
          <w:p w14:paraId="4BC05A94" w14:textId="77777777" w:rsidR="007E1E1F" w:rsidRDefault="007E1E1F" w:rsidP="007E1E1F">
            <w:pPr>
              <w:jc w:val="left"/>
            </w:pPr>
          </w:p>
        </w:tc>
        <w:tc>
          <w:tcPr>
            <w:tcW w:w="2160" w:type="dxa"/>
          </w:tcPr>
          <w:p w14:paraId="2D5FAF6A" w14:textId="77777777" w:rsidR="007E1E1F" w:rsidRDefault="007E1E1F" w:rsidP="007E1E1F">
            <w:pPr>
              <w:jc w:val="left"/>
            </w:pPr>
          </w:p>
        </w:tc>
        <w:tc>
          <w:tcPr>
            <w:tcW w:w="900" w:type="dxa"/>
          </w:tcPr>
          <w:p w14:paraId="4AD95292" w14:textId="77777777" w:rsidR="007E1E1F" w:rsidRDefault="007E1E1F" w:rsidP="007E1E1F">
            <w:pPr>
              <w:jc w:val="left"/>
            </w:pPr>
          </w:p>
        </w:tc>
        <w:tc>
          <w:tcPr>
            <w:tcW w:w="1615" w:type="dxa"/>
          </w:tcPr>
          <w:p w14:paraId="4EB01AA9" w14:textId="77777777" w:rsidR="007E1E1F" w:rsidRDefault="007E1E1F" w:rsidP="007E1E1F">
            <w:pPr>
              <w:jc w:val="left"/>
            </w:pPr>
          </w:p>
        </w:tc>
      </w:tr>
      <w:tr w:rsidR="007E1E1F" w14:paraId="5F6545BF" w14:textId="54FBA946" w:rsidTr="00687B6D">
        <w:tc>
          <w:tcPr>
            <w:tcW w:w="2965" w:type="dxa"/>
          </w:tcPr>
          <w:p w14:paraId="0043580E" w14:textId="22C77796" w:rsidR="007E1E1F" w:rsidRDefault="00034917" w:rsidP="007E1E1F">
            <w:pPr>
              <w:jc w:val="left"/>
            </w:pPr>
            <w:r>
              <w:t>REL 4395</w:t>
            </w:r>
          </w:p>
        </w:tc>
        <w:tc>
          <w:tcPr>
            <w:tcW w:w="1710" w:type="dxa"/>
          </w:tcPr>
          <w:p w14:paraId="3295C90F" w14:textId="77777777" w:rsidR="007E1E1F" w:rsidRDefault="007E1E1F" w:rsidP="007E1E1F">
            <w:pPr>
              <w:jc w:val="left"/>
            </w:pPr>
          </w:p>
        </w:tc>
        <w:tc>
          <w:tcPr>
            <w:tcW w:w="2160" w:type="dxa"/>
          </w:tcPr>
          <w:p w14:paraId="374F123A" w14:textId="77777777" w:rsidR="007E1E1F" w:rsidRDefault="007E1E1F" w:rsidP="007E1E1F">
            <w:pPr>
              <w:jc w:val="left"/>
            </w:pPr>
          </w:p>
        </w:tc>
        <w:tc>
          <w:tcPr>
            <w:tcW w:w="900" w:type="dxa"/>
          </w:tcPr>
          <w:p w14:paraId="6F7B11C3" w14:textId="77777777" w:rsidR="007E1E1F" w:rsidRDefault="007E1E1F" w:rsidP="007E1E1F">
            <w:pPr>
              <w:jc w:val="left"/>
            </w:pPr>
          </w:p>
        </w:tc>
        <w:tc>
          <w:tcPr>
            <w:tcW w:w="1615" w:type="dxa"/>
          </w:tcPr>
          <w:p w14:paraId="5599C123" w14:textId="77777777" w:rsidR="007E1E1F" w:rsidRDefault="007E1E1F" w:rsidP="007E1E1F">
            <w:pPr>
              <w:jc w:val="left"/>
            </w:pPr>
          </w:p>
        </w:tc>
      </w:tr>
      <w:tr w:rsidR="007E1E1F" w14:paraId="4B210409" w14:textId="77777777" w:rsidTr="00687B6D">
        <w:tc>
          <w:tcPr>
            <w:tcW w:w="2965" w:type="dxa"/>
          </w:tcPr>
          <w:p w14:paraId="34BE3C72" w14:textId="77777777" w:rsidR="007E1E1F" w:rsidRDefault="007E1E1F" w:rsidP="007E1E1F">
            <w:pPr>
              <w:jc w:val="left"/>
            </w:pPr>
          </w:p>
        </w:tc>
        <w:tc>
          <w:tcPr>
            <w:tcW w:w="1710" w:type="dxa"/>
          </w:tcPr>
          <w:p w14:paraId="0121C29A" w14:textId="77777777" w:rsidR="007E1E1F" w:rsidRDefault="007E1E1F" w:rsidP="007E1E1F">
            <w:pPr>
              <w:jc w:val="left"/>
            </w:pPr>
          </w:p>
        </w:tc>
        <w:tc>
          <w:tcPr>
            <w:tcW w:w="2160" w:type="dxa"/>
          </w:tcPr>
          <w:p w14:paraId="0733319D" w14:textId="77777777" w:rsidR="007E1E1F" w:rsidRDefault="007E1E1F" w:rsidP="007E1E1F">
            <w:pPr>
              <w:jc w:val="left"/>
            </w:pPr>
          </w:p>
        </w:tc>
        <w:tc>
          <w:tcPr>
            <w:tcW w:w="900" w:type="dxa"/>
          </w:tcPr>
          <w:p w14:paraId="52031932" w14:textId="77777777" w:rsidR="007E1E1F" w:rsidRDefault="007E1E1F" w:rsidP="007E1E1F">
            <w:pPr>
              <w:jc w:val="left"/>
            </w:pPr>
          </w:p>
        </w:tc>
        <w:tc>
          <w:tcPr>
            <w:tcW w:w="1615" w:type="dxa"/>
          </w:tcPr>
          <w:p w14:paraId="5BEA6B3E" w14:textId="77777777" w:rsidR="007E1E1F" w:rsidRDefault="007E1E1F" w:rsidP="007E1E1F">
            <w:pPr>
              <w:jc w:val="left"/>
            </w:pPr>
          </w:p>
        </w:tc>
      </w:tr>
      <w:tr w:rsidR="007E1E1F" w14:paraId="66BE82A5" w14:textId="77777777" w:rsidTr="00687B6D">
        <w:tc>
          <w:tcPr>
            <w:tcW w:w="2965" w:type="dxa"/>
          </w:tcPr>
          <w:p w14:paraId="03D3ADB9" w14:textId="77777777" w:rsidR="007E1E1F" w:rsidRDefault="007E1E1F" w:rsidP="007E1E1F">
            <w:pPr>
              <w:jc w:val="left"/>
            </w:pPr>
          </w:p>
        </w:tc>
        <w:tc>
          <w:tcPr>
            <w:tcW w:w="1710" w:type="dxa"/>
          </w:tcPr>
          <w:p w14:paraId="6ABC3B57" w14:textId="77777777" w:rsidR="007E1E1F" w:rsidRDefault="007E1E1F" w:rsidP="007E1E1F">
            <w:pPr>
              <w:jc w:val="left"/>
            </w:pPr>
          </w:p>
        </w:tc>
        <w:tc>
          <w:tcPr>
            <w:tcW w:w="2160" w:type="dxa"/>
          </w:tcPr>
          <w:p w14:paraId="523D6E18" w14:textId="77777777" w:rsidR="007E1E1F" w:rsidRDefault="007E1E1F" w:rsidP="007E1E1F">
            <w:pPr>
              <w:jc w:val="left"/>
            </w:pPr>
          </w:p>
        </w:tc>
        <w:tc>
          <w:tcPr>
            <w:tcW w:w="900" w:type="dxa"/>
          </w:tcPr>
          <w:p w14:paraId="19B5615E" w14:textId="77777777" w:rsidR="007E1E1F" w:rsidRDefault="007E1E1F" w:rsidP="007E1E1F">
            <w:pPr>
              <w:jc w:val="left"/>
            </w:pPr>
          </w:p>
        </w:tc>
        <w:tc>
          <w:tcPr>
            <w:tcW w:w="1615" w:type="dxa"/>
          </w:tcPr>
          <w:p w14:paraId="5E651409" w14:textId="77777777" w:rsidR="007E1E1F" w:rsidRDefault="007E1E1F" w:rsidP="007E1E1F">
            <w:pPr>
              <w:jc w:val="left"/>
            </w:pPr>
          </w:p>
        </w:tc>
      </w:tr>
      <w:tr w:rsidR="007E1E1F" w14:paraId="5A145FB1" w14:textId="77777777" w:rsidTr="00687B6D">
        <w:tc>
          <w:tcPr>
            <w:tcW w:w="2965" w:type="dxa"/>
          </w:tcPr>
          <w:p w14:paraId="1A6CF8CB" w14:textId="77777777" w:rsidR="007E1E1F" w:rsidRDefault="007E1E1F" w:rsidP="007E1E1F">
            <w:pPr>
              <w:jc w:val="left"/>
            </w:pPr>
          </w:p>
        </w:tc>
        <w:tc>
          <w:tcPr>
            <w:tcW w:w="1710" w:type="dxa"/>
          </w:tcPr>
          <w:p w14:paraId="61913C64" w14:textId="77777777" w:rsidR="007E1E1F" w:rsidRDefault="007E1E1F" w:rsidP="007E1E1F">
            <w:pPr>
              <w:jc w:val="left"/>
            </w:pPr>
          </w:p>
        </w:tc>
        <w:tc>
          <w:tcPr>
            <w:tcW w:w="2160" w:type="dxa"/>
          </w:tcPr>
          <w:p w14:paraId="1BC6AE75" w14:textId="77777777" w:rsidR="007E1E1F" w:rsidRDefault="007E1E1F" w:rsidP="007E1E1F">
            <w:pPr>
              <w:jc w:val="left"/>
            </w:pPr>
          </w:p>
        </w:tc>
        <w:tc>
          <w:tcPr>
            <w:tcW w:w="900" w:type="dxa"/>
          </w:tcPr>
          <w:p w14:paraId="301F8816" w14:textId="77777777" w:rsidR="007E1E1F" w:rsidRDefault="007E1E1F" w:rsidP="007E1E1F">
            <w:pPr>
              <w:jc w:val="left"/>
            </w:pPr>
          </w:p>
        </w:tc>
        <w:tc>
          <w:tcPr>
            <w:tcW w:w="1615" w:type="dxa"/>
          </w:tcPr>
          <w:p w14:paraId="44B475B4" w14:textId="77777777" w:rsidR="007E1E1F" w:rsidRDefault="007E1E1F" w:rsidP="007E1E1F">
            <w:pPr>
              <w:jc w:val="left"/>
            </w:pPr>
          </w:p>
        </w:tc>
      </w:tr>
      <w:tr w:rsidR="007E1E1F" w14:paraId="0E2FA13D" w14:textId="77777777" w:rsidTr="00687B6D">
        <w:tc>
          <w:tcPr>
            <w:tcW w:w="2965" w:type="dxa"/>
          </w:tcPr>
          <w:p w14:paraId="40937388" w14:textId="77777777" w:rsidR="007E1E1F" w:rsidRDefault="007E1E1F" w:rsidP="007E1E1F">
            <w:pPr>
              <w:jc w:val="left"/>
            </w:pPr>
          </w:p>
        </w:tc>
        <w:tc>
          <w:tcPr>
            <w:tcW w:w="1710" w:type="dxa"/>
          </w:tcPr>
          <w:p w14:paraId="73C3F4AE" w14:textId="77777777" w:rsidR="007E1E1F" w:rsidRDefault="007E1E1F" w:rsidP="007E1E1F">
            <w:pPr>
              <w:jc w:val="left"/>
            </w:pPr>
          </w:p>
        </w:tc>
        <w:tc>
          <w:tcPr>
            <w:tcW w:w="2160" w:type="dxa"/>
          </w:tcPr>
          <w:p w14:paraId="3F8EB3F8" w14:textId="77777777" w:rsidR="007E1E1F" w:rsidRDefault="007E1E1F" w:rsidP="007E1E1F">
            <w:pPr>
              <w:jc w:val="left"/>
            </w:pPr>
          </w:p>
        </w:tc>
        <w:tc>
          <w:tcPr>
            <w:tcW w:w="900" w:type="dxa"/>
          </w:tcPr>
          <w:p w14:paraId="609AF534" w14:textId="77777777" w:rsidR="007E1E1F" w:rsidRDefault="007E1E1F" w:rsidP="007E1E1F">
            <w:pPr>
              <w:jc w:val="left"/>
            </w:pPr>
          </w:p>
        </w:tc>
        <w:tc>
          <w:tcPr>
            <w:tcW w:w="1615" w:type="dxa"/>
          </w:tcPr>
          <w:p w14:paraId="33BDAA00" w14:textId="77777777" w:rsidR="007E1E1F" w:rsidRDefault="007E1E1F" w:rsidP="007E1E1F">
            <w:pPr>
              <w:jc w:val="left"/>
            </w:pPr>
          </w:p>
        </w:tc>
      </w:tr>
    </w:tbl>
    <w:p w14:paraId="3D225437" w14:textId="77777777" w:rsidR="00A82923" w:rsidRDefault="00A82923" w:rsidP="007E1E1F">
      <w:pPr>
        <w:jc w:val="left"/>
        <w:rPr>
          <w:b/>
        </w:rPr>
      </w:pPr>
    </w:p>
    <w:p w14:paraId="2584E26E" w14:textId="75EF4B02" w:rsidR="002254D7" w:rsidRDefault="002254D7" w:rsidP="007E1E1F">
      <w:pPr>
        <w:jc w:val="left"/>
        <w:rPr>
          <w:b/>
        </w:rPr>
      </w:pPr>
    </w:p>
    <w:p w14:paraId="31F04D08" w14:textId="77777777" w:rsidR="00A17CC3" w:rsidRDefault="008D1DF1" w:rsidP="008D1DF1">
      <w:pPr>
        <w:rPr>
          <w:bCs/>
          <w:i/>
          <w:iCs/>
          <w:sz w:val="28"/>
          <w:szCs w:val="28"/>
        </w:rPr>
      </w:pPr>
      <w:r w:rsidRPr="00A17CC3">
        <w:rPr>
          <w:bCs/>
          <w:i/>
          <w:iCs/>
          <w:sz w:val="28"/>
          <w:szCs w:val="28"/>
        </w:rPr>
        <w:t xml:space="preserve">If you have any questions, please </w:t>
      </w:r>
      <w:proofErr w:type="gramStart"/>
      <w:r w:rsidRPr="00A17CC3">
        <w:rPr>
          <w:bCs/>
          <w:i/>
          <w:iCs/>
          <w:sz w:val="28"/>
          <w:szCs w:val="28"/>
        </w:rPr>
        <w:t>contact</w:t>
      </w:r>
      <w:proofErr w:type="gramEnd"/>
      <w:r w:rsidRPr="00A17CC3">
        <w:rPr>
          <w:bCs/>
          <w:i/>
          <w:iCs/>
          <w:sz w:val="28"/>
          <w:szCs w:val="28"/>
        </w:rPr>
        <w:t xml:space="preserve"> </w:t>
      </w:r>
    </w:p>
    <w:p w14:paraId="781D7CA4" w14:textId="27C4EB79" w:rsidR="002254D7" w:rsidRPr="00A17CC3" w:rsidRDefault="004161A3" w:rsidP="008D1DF1">
      <w:pPr>
        <w:rPr>
          <w:bCs/>
          <w:i/>
          <w:iCs/>
          <w:sz w:val="28"/>
          <w:szCs w:val="28"/>
        </w:rPr>
      </w:pPr>
      <w:r>
        <w:rPr>
          <w:bCs/>
          <w:i/>
          <w:iCs/>
          <w:sz w:val="28"/>
          <w:szCs w:val="28"/>
        </w:rPr>
        <w:t>Dr. Devan Stahl at devan_stahl@baylor.edu</w:t>
      </w:r>
      <w:r w:rsidR="00B91999" w:rsidRPr="00A17CC3">
        <w:rPr>
          <w:bCs/>
          <w:i/>
          <w:iCs/>
          <w:sz w:val="28"/>
          <w:szCs w:val="28"/>
        </w:rPr>
        <w:t>.</w:t>
      </w:r>
    </w:p>
    <w:sectPr w:rsidR="002254D7" w:rsidRPr="00A17CC3" w:rsidSect="00B7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7272"/>
    <w:multiLevelType w:val="hybridMultilevel"/>
    <w:tmpl w:val="99667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C63EF"/>
    <w:multiLevelType w:val="multilevel"/>
    <w:tmpl w:val="45EA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343BE"/>
    <w:multiLevelType w:val="multilevel"/>
    <w:tmpl w:val="2CE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B1849"/>
    <w:multiLevelType w:val="hybridMultilevel"/>
    <w:tmpl w:val="C3345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E5C07"/>
    <w:multiLevelType w:val="multilevel"/>
    <w:tmpl w:val="8ECC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A91C43"/>
    <w:multiLevelType w:val="multilevel"/>
    <w:tmpl w:val="B6E2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2B2077"/>
    <w:multiLevelType w:val="multilevel"/>
    <w:tmpl w:val="6F5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4196939">
    <w:abstractNumId w:val="5"/>
  </w:num>
  <w:num w:numId="2" w16cid:durableId="1109542446">
    <w:abstractNumId w:val="2"/>
  </w:num>
  <w:num w:numId="3" w16cid:durableId="1248809945">
    <w:abstractNumId w:val="4"/>
  </w:num>
  <w:num w:numId="4" w16cid:durableId="616303476">
    <w:abstractNumId w:val="1"/>
  </w:num>
  <w:num w:numId="5" w16cid:durableId="971980223">
    <w:abstractNumId w:val="0"/>
  </w:num>
  <w:num w:numId="6" w16cid:durableId="1495874170">
    <w:abstractNumId w:val="6"/>
  </w:num>
  <w:num w:numId="7" w16cid:durableId="112442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F9"/>
    <w:rsid w:val="00012395"/>
    <w:rsid w:val="00034917"/>
    <w:rsid w:val="000C02D1"/>
    <w:rsid w:val="00124C66"/>
    <w:rsid w:val="00125602"/>
    <w:rsid w:val="001810A7"/>
    <w:rsid w:val="00196AAB"/>
    <w:rsid w:val="00212894"/>
    <w:rsid w:val="00220F83"/>
    <w:rsid w:val="002254D7"/>
    <w:rsid w:val="002373D7"/>
    <w:rsid w:val="002C09A9"/>
    <w:rsid w:val="00391B83"/>
    <w:rsid w:val="00395FB6"/>
    <w:rsid w:val="003D1AE6"/>
    <w:rsid w:val="004161A3"/>
    <w:rsid w:val="00430668"/>
    <w:rsid w:val="00437E50"/>
    <w:rsid w:val="004918C5"/>
    <w:rsid w:val="004C71F6"/>
    <w:rsid w:val="004C7560"/>
    <w:rsid w:val="00500B4C"/>
    <w:rsid w:val="00554095"/>
    <w:rsid w:val="005937D8"/>
    <w:rsid w:val="005D25D0"/>
    <w:rsid w:val="00626685"/>
    <w:rsid w:val="00686EE7"/>
    <w:rsid w:val="00687B6D"/>
    <w:rsid w:val="00694A1E"/>
    <w:rsid w:val="00784BDE"/>
    <w:rsid w:val="007E1E1F"/>
    <w:rsid w:val="007E28B1"/>
    <w:rsid w:val="008D1DF1"/>
    <w:rsid w:val="009C6276"/>
    <w:rsid w:val="009E35E3"/>
    <w:rsid w:val="00A05852"/>
    <w:rsid w:val="00A17CC3"/>
    <w:rsid w:val="00A82923"/>
    <w:rsid w:val="00B01116"/>
    <w:rsid w:val="00B11F85"/>
    <w:rsid w:val="00B71027"/>
    <w:rsid w:val="00B75F31"/>
    <w:rsid w:val="00B91999"/>
    <w:rsid w:val="00CA7B13"/>
    <w:rsid w:val="00CC5CAC"/>
    <w:rsid w:val="00CE26F9"/>
    <w:rsid w:val="00CF4434"/>
    <w:rsid w:val="00D46A80"/>
    <w:rsid w:val="00D67133"/>
    <w:rsid w:val="00D70EB4"/>
    <w:rsid w:val="00D979FC"/>
    <w:rsid w:val="00DD574B"/>
    <w:rsid w:val="00DE2B1A"/>
    <w:rsid w:val="00F13CEB"/>
    <w:rsid w:val="00FB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1EB1"/>
  <w15:chartTrackingRefBased/>
  <w15:docId w15:val="{7623DF32-AA42-DB48-BB58-0583180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9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23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39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12395"/>
    <w:rPr>
      <w:color w:val="0563C1"/>
      <w:u w:val="single"/>
    </w:rPr>
  </w:style>
  <w:style w:type="paragraph" w:styleId="ListParagraph">
    <w:name w:val="List Paragraph"/>
    <w:basedOn w:val="Normal"/>
    <w:uiPriority w:val="34"/>
    <w:qFormat/>
    <w:rsid w:val="00D46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7515">
      <w:bodyDiv w:val="1"/>
      <w:marLeft w:val="0"/>
      <w:marRight w:val="0"/>
      <w:marTop w:val="0"/>
      <w:marBottom w:val="0"/>
      <w:divBdr>
        <w:top w:val="none" w:sz="0" w:space="0" w:color="auto"/>
        <w:left w:val="none" w:sz="0" w:space="0" w:color="auto"/>
        <w:bottom w:val="none" w:sz="0" w:space="0" w:color="auto"/>
        <w:right w:val="none" w:sz="0" w:space="0" w:color="auto"/>
      </w:divBdr>
    </w:div>
    <w:div w:id="308554853">
      <w:bodyDiv w:val="1"/>
      <w:marLeft w:val="0"/>
      <w:marRight w:val="0"/>
      <w:marTop w:val="0"/>
      <w:marBottom w:val="0"/>
      <w:divBdr>
        <w:top w:val="none" w:sz="0" w:space="0" w:color="auto"/>
        <w:left w:val="none" w:sz="0" w:space="0" w:color="auto"/>
        <w:bottom w:val="none" w:sz="0" w:space="0" w:color="auto"/>
        <w:right w:val="none" w:sz="0" w:space="0" w:color="auto"/>
      </w:divBdr>
    </w:div>
    <w:div w:id="20568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ylor.edu/ethics/index.php?id=9677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Shannon, Jordan</cp:lastModifiedBy>
  <cp:revision>2</cp:revision>
  <cp:lastPrinted>2023-10-30T15:13:00Z</cp:lastPrinted>
  <dcterms:created xsi:type="dcterms:W3CDTF">2023-10-30T15:14:00Z</dcterms:created>
  <dcterms:modified xsi:type="dcterms:W3CDTF">2023-10-30T15:14:00Z</dcterms:modified>
</cp:coreProperties>
</file>